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40426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4fa1f4ac-a23b-40a9-b358-a2c621e11e6c" w:id="1"/>
      <w:r>
        <w:rPr>
          <w:rFonts w:ascii="Times New Roman" w:hAnsi="Times New Roman"/>
          <w:b/>
          <w:i w:val="false"/>
          <w:color w:val="000000"/>
          <w:sz w:val="28"/>
        </w:rPr>
        <w:t>ОТДЕЛ ОБРАЗОВАНИЯ И КУЛЬТУРЫ МО "ЧАРОДИНСКИЙ РАЙОН"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71c69c9-f8ba-40ed-b513-d1d0a2bb969c" w:id="2"/>
      <w:r>
        <w:rPr>
          <w:rFonts w:ascii="Times New Roman" w:hAnsi="Times New Roman"/>
          <w:b/>
          <w:i w:val="false"/>
          <w:color w:val="000000"/>
          <w:sz w:val="28"/>
        </w:rPr>
        <w:t>МО “Чародинский район”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"Тлярошская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Муртазалиев О.М.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Хизрибегов Г.Х.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2852627)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«Алгебра и начала математического анализа.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f65ef33-2d33-446f-958f-5e32cb3de0af" w:id="3"/>
      <w:r>
        <w:rPr>
          <w:rFonts w:ascii="Times New Roman" w:hAnsi="Times New Roman"/>
          <w:b/>
          <w:i w:val="false"/>
          <w:color w:val="000000"/>
          <w:sz w:val="28"/>
        </w:rPr>
        <w:t>Тлярош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164aad7-7b72-4612-b183-ee0dede85b6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404262" w:id="5"/>
    <w:p>
      <w:pPr>
        <w:sectPr>
          <w:pgSz w:w="11906" w:h="16383" w:orient="portrait"/>
        </w:sectPr>
      </w:pPr>
    </w:p>
    <w:bookmarkEnd w:id="5"/>
    <w:bookmarkEnd w:id="0"/>
    <w:bookmarkStart w:name="block-21404268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firstLine="600"/>
        <w:jc w:val="both"/>
      </w:pPr>
      <w:bookmarkStart w:name="_Toc118726574" w:id="7"/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2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основе методики обучения алгебре и началам математического анализа лежит деятельностный принцип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3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МЕСТО УЧЕБНОГО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b50f01e9-13d2-4b13-878a-42de73c52cdd" w:id="10"/>
      <w:r>
        <w:rPr>
          <w:rFonts w:ascii="Times New Roman" w:hAnsi="Times New Roman"/>
          <w:b w:val="false"/>
          <w:i w:val="false"/>
          <w:color w:val="000000"/>
          <w:sz w:val="28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21404268" w:id="11"/>
    <w:p>
      <w:pPr>
        <w:sectPr>
          <w:pgSz w:w="11906" w:h="16383" w:orient="portrait"/>
        </w:sectPr>
      </w:pPr>
    </w:p>
    <w:bookmarkEnd w:id="11"/>
    <w:bookmarkEnd w:id="6"/>
    <w:bookmarkStart w:name="block-21404266" w:id="1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8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Арифметический корень натуральной степени. Действия с арифметическими корнями натуральной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Синус, косинус и тангенс числового аргумента. Арксинус, арккосинус, арктангенс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Тождества и тождественные преобразования.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тригонометрических выражений. Основные тригонометрические формулы.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Неравенство, решение неравенства. Метод интервалов.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целых и дробно-рациональных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тригонометрических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Функция, способы задания функции. График функции.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-ой степени.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Тригонометрическая окружность, определение тригонометрических функций числового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Последовательности, способы задания последовательностей. Монотонные последовательности.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Множество, операции над множествами. Диаграммы Эйлера―Венна.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Натуральные и целые числа. Признаки делимости целых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рациональным показателем. Свойства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Логарифм числа.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выражений, содержащих степени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Показательные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Логарифмические уравнения и неравенства.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линейных уравнений. Решение прикладных задач с помощью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Системы и совокупности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Тригонометрические функции, их свойства и графики.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Показательная и логарифмическая функции, их свойства и графики.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решения уравнений и линейных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Непрерывные функции. Метод интервалов для решения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функции. Геометрический и физический смысл производной.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Производные элементарных функций. Формулы нахождения производной суммы, произведения и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Первообразная. Таблица первообразных.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Интеграл, его геометрический и физический смысл. Вычисление интеграла по формуле Ньютона―Лейбница.</w:t>
      </w:r>
    </w:p>
    <w:bookmarkStart w:name="block-21404266" w:id="14"/>
    <w:p>
      <w:pPr>
        <w:sectPr>
          <w:pgSz w:w="11906" w:h="16383" w:orient="portrait"/>
        </w:sectPr>
      </w:pPr>
    </w:p>
    <w:bookmarkEnd w:id="14"/>
    <w:bookmarkEnd w:id="12"/>
    <w:bookmarkStart w:name="block-21404267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bookmarkStart w:name="_Toc73394992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Ценности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рациональное и действительное число, обыкновенная и десятичная дробь,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операции с рациональными и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тригонометрических выражений и решать тригонометрические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чётность и нечётность функции, нули функции, промежутки знакопостоянства.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решения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читать графики линейной функции, квадратичной функции, степенной функции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последовательность, арифметическая и геометрическая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Задавать последовательности различными способами.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последовательностей и прогрессий для решения реальных задач прикладного характера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Множества и логика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множество, операции над множествами.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определение, теорема, следствие, доказательство.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86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понятием: степень с рациональным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понятиями: логарифм числа, десятичные и натуральные логарифмы.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тригонометрических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решения простейших систем и совокупностей рациональных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реальные ситуации на языке алгебры, составлять выражения, уравнения, неравенства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системы по условию задачи, исследовать построенные модели с использованием аппарата алгебры</w:t>
      </w:r>
      <w:r>
        <w:rPr>
          <w:rFonts w:ascii="Times New Roman" w:hAnsi="Times New Roman"/>
          <w:b w:val="false"/>
          <w:i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 и графики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периодическая функция, промежутки монотонности функции,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графики функций для исследования процессов и зависимостей из других учебных дисциплин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Начала математического анализа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непрерывная функция;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производная функции; использовать геометрический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физический смысл производной для решения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производные элементарных функций, вычислять производные суммы, произведения, частного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первообразная и интеграл; понимать геометрический и физический смысл интеграла.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первообразные элементарных функций; вычислять интеграл по формуле Ньютона–Лейбница.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bookmarkStart w:name="block-21404267" w:id="20"/>
    <w:p>
      <w:pPr>
        <w:sectPr>
          <w:pgSz w:w="11906" w:h="16383" w:orient="portrait"/>
        </w:sectPr>
      </w:pPr>
    </w:p>
    <w:bookmarkEnd w:id="20"/>
    <w:bookmarkEnd w:id="15"/>
    <w:bookmarkStart w:name="block-21404263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8"/>
        <w:gridCol w:w="3040"/>
        <w:gridCol w:w="1356"/>
        <w:gridCol w:w="2382"/>
        <w:gridCol w:w="2509"/>
        <w:gridCol w:w="3669"/>
      </w:tblGrid>
      <w:tr>
        <w:trPr>
          <w:trHeight w:val="300" w:hRule="atLeast"/>
          <w:trHeight w:val="144" w:hRule="atLeast"/>
        </w:trPr>
        <w:tc>
          <w:tcPr>
            <w:tcW w:w="4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404263" w:id="22"/>
    <w:p>
      <w:pPr>
        <w:sectPr>
          <w:pgSz w:w="16383" w:h="11906" w:orient="landscape"/>
        </w:sectPr>
      </w:pPr>
    </w:p>
    <w:bookmarkEnd w:id="22"/>
    <w:bookmarkEnd w:id="21"/>
    <w:bookmarkStart w:name="block-2140426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01"/>
        <w:gridCol w:w="3280"/>
        <w:gridCol w:w="1120"/>
        <w:gridCol w:w="2106"/>
        <w:gridCol w:w="2253"/>
        <w:gridCol w:w="1587"/>
        <w:gridCol w:w="2747"/>
      </w:tblGrid>
      <w:tr>
        <w:trPr>
          <w:trHeight w:val="300" w:hRule="atLeast"/>
          <w:trHeight w:val="144" w:hRule="atLeast"/>
        </w:trPr>
        <w:tc>
          <w:tcPr>
            <w:tcW w:w="3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Множество, операции над множествами. Диаграммы Эйлера―Венна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числа. Рациональные и иррациональные числа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"Множества рациональных и действительных чисел. Рациональные уравнения и неравенств"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функции. Область определения и множество значений функции. Нули функции. Промежутки знакопостоянства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Степенная функция с натуральным и целым показателем. Её свойства и график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арифметическими корнями n–ой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и график корня n-ой степени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"Арифметический корень n–ой степени. Иррациональные уравнения и неравенства"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"Формулы тригонометрии. Тригонометрические уравнения"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 интервалов для решения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"Производная. Применение производной"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"Интеграл и его применения. Системы уравнений"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404264" w:id="24"/>
    <w:p>
      <w:pPr>
        <w:sectPr>
          <w:pgSz w:w="16383" w:h="11906" w:orient="landscape"/>
        </w:sectPr>
      </w:pPr>
    </w:p>
    <w:bookmarkEnd w:id="24"/>
    <w:bookmarkEnd w:id="23"/>
    <w:bookmarkStart w:name="block-21404265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404265" w:id="26"/>
    <w:p>
      <w:pPr>
        <w:sectPr>
          <w:pgSz w:w="11906" w:h="16383" w:orient="portrait"/>
        </w:sectPr>
      </w:pPr>
    </w:p>
    <w:bookmarkEnd w:id="26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sl="http://schemas.openxmlformats.org/schemaLibrary/2006/main" xmlns:mc="http://schemas.openxmlformats.org/markup-compatibility/2006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