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F9" w:rsidRDefault="004516F9" w:rsidP="004516F9">
      <w:pPr>
        <w:spacing w:after="0"/>
        <w:jc w:val="right"/>
        <w:rPr>
          <w:lang w:bidi="ru-RU"/>
        </w:rPr>
      </w:pPr>
      <w:r>
        <w:rPr>
          <w:lang w:bidi="ru-RU"/>
        </w:rPr>
        <w:t xml:space="preserve"> </w:t>
      </w:r>
    </w:p>
    <w:p w:rsidR="004516F9" w:rsidRDefault="004516F9" w:rsidP="004516F9">
      <w:pPr>
        <w:spacing w:after="0"/>
        <w:jc w:val="right"/>
        <w:rPr>
          <w:lang w:bidi="ru-RU"/>
        </w:rPr>
      </w:pPr>
      <w:bookmarkStart w:id="0" w:name="_GoBack"/>
      <w:bookmarkEnd w:id="0"/>
      <w:r w:rsidRPr="004516F9">
        <w:rPr>
          <w:lang w:bidi="ru-RU"/>
        </w:rPr>
        <w:t xml:space="preserve">Приложение 1 к приказу </w:t>
      </w:r>
    </w:p>
    <w:p w:rsidR="004516F9" w:rsidRPr="004516F9" w:rsidRDefault="004516F9" w:rsidP="004516F9">
      <w:pPr>
        <w:spacing w:after="0"/>
        <w:jc w:val="right"/>
      </w:pPr>
      <w:r w:rsidRPr="004516F9">
        <w:rPr>
          <w:lang w:bidi="ru-RU"/>
        </w:rPr>
        <w:t>от 24.01.2023 №02/01-23-ОД</w:t>
      </w:r>
    </w:p>
    <w:p w:rsidR="004516F9" w:rsidRPr="004516F9" w:rsidRDefault="004516F9" w:rsidP="004516F9">
      <w:r w:rsidRPr="004516F9">
        <w:rPr>
          <w:b/>
          <w:bCs/>
          <w:lang w:bidi="ru-RU"/>
        </w:rPr>
        <w:t>ПЛАН</w:t>
      </w:r>
      <w:r w:rsidRPr="004516F9">
        <w:rPr>
          <w:b/>
          <w:bCs/>
          <w:lang w:bidi="ru-RU"/>
        </w:rPr>
        <w:br/>
        <w:t>мероприятий, посвященных Году педагога и наставника</w:t>
      </w: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674"/>
        <w:gridCol w:w="1613"/>
        <w:gridCol w:w="2136"/>
      </w:tblGrid>
      <w:tr w:rsidR="004516F9" w:rsidRPr="004516F9" w:rsidTr="00A82925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№ п\</w:t>
            </w:r>
            <w:proofErr w:type="gramStart"/>
            <w:r w:rsidRPr="004516F9">
              <w:rPr>
                <w:lang w:bidi="ru-RU"/>
              </w:rPr>
              <w:t>п</w:t>
            </w:r>
            <w:proofErr w:type="gram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Направление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Ответственный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b/>
                <w:bCs/>
                <w:lang w:bidi="ru-RU"/>
              </w:rPr>
              <w:t>Проведение организационно-информационных мероприятий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Январь 2023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ОО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Создание и наполнение тематической вкладки Года педагога и наставника на сайте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ОО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Участие в муниципальных, региональных мероприятиях, посвященных году педагога и наставника.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 ОО, педагоги ОО</w:t>
            </w:r>
          </w:p>
        </w:tc>
      </w:tr>
      <w:tr w:rsidR="004516F9" w:rsidRPr="004516F9" w:rsidTr="00A82925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Оформление выставки-персоналии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 xml:space="preserve">«Учитель учителей и писатель - К.Д. Ушинский», </w:t>
            </w:r>
            <w:proofErr w:type="gramStart"/>
            <w:r w:rsidRPr="004516F9">
              <w:rPr>
                <w:lang w:bidi="ru-RU"/>
              </w:rPr>
              <w:t>посвященной</w:t>
            </w:r>
            <w:proofErr w:type="gramEnd"/>
            <w:r w:rsidRPr="004516F9">
              <w:rPr>
                <w:lang w:bidi="ru-RU"/>
              </w:rPr>
              <w:t xml:space="preserve"> 200-летию со дня рождения К.Д.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Ушинского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Багаудинова</w:t>
            </w:r>
            <w:proofErr w:type="spellEnd"/>
            <w:r w:rsidRPr="004516F9">
              <w:rPr>
                <w:lang w:bidi="ru-RU"/>
              </w:rPr>
              <w:t xml:space="preserve"> М.О.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Выставка-</w:t>
            </w:r>
            <w:proofErr w:type="gramStart"/>
            <w:r w:rsidRPr="004516F9">
              <w:rPr>
                <w:lang w:bidi="ru-RU"/>
              </w:rPr>
              <w:t>персоналия о</w:t>
            </w:r>
            <w:proofErr w:type="gramEnd"/>
            <w:r w:rsidRPr="004516F9">
              <w:rPr>
                <w:lang w:bidi="ru-RU"/>
              </w:rPr>
              <w:t xml:space="preserve"> выдающихся педагогах «Такая есть профессия — учитель», «Нет на свете мудрее профессии»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Май,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Багаудинова</w:t>
            </w:r>
            <w:proofErr w:type="spellEnd"/>
            <w:r w:rsidRPr="004516F9">
              <w:rPr>
                <w:lang w:bidi="ru-RU"/>
              </w:rPr>
              <w:t xml:space="preserve"> М.О.</w:t>
            </w:r>
          </w:p>
        </w:tc>
      </w:tr>
      <w:tr w:rsidR="004516F9" w:rsidRPr="004516F9" w:rsidTr="00A82925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Оформление тематической выставки в библиотеке «Посвящение учителю», </w:t>
            </w:r>
            <w:proofErr w:type="gramStart"/>
            <w:r w:rsidRPr="004516F9">
              <w:rPr>
                <w:lang w:bidi="ru-RU"/>
              </w:rPr>
              <w:t>посвященная</w:t>
            </w:r>
            <w:proofErr w:type="gramEnd"/>
            <w:r w:rsidRPr="004516F9">
              <w:rPr>
                <w:lang w:bidi="ru-RU"/>
              </w:rPr>
              <w:t xml:space="preserve"> 135 - </w:t>
            </w:r>
            <w:proofErr w:type="spellStart"/>
            <w:r w:rsidRPr="004516F9">
              <w:rPr>
                <w:lang w:bidi="ru-RU"/>
              </w:rPr>
              <w:t>летию</w:t>
            </w:r>
            <w:proofErr w:type="spellEnd"/>
            <w:r w:rsidRPr="004516F9">
              <w:rPr>
                <w:lang w:bidi="ru-RU"/>
              </w:rPr>
              <w:t xml:space="preserve"> со дня рождения А. С. Макаренко, советского педагога и писателя.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Исмаилова</w:t>
            </w:r>
            <w:proofErr w:type="spellEnd"/>
            <w:r w:rsidRPr="004516F9">
              <w:rPr>
                <w:lang w:bidi="ru-RU"/>
              </w:rPr>
              <w:t xml:space="preserve"> П.М.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Оформление тематической выставки в библиотеке «Учителя - герои художественных произведений»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Исмаилова</w:t>
            </w:r>
            <w:proofErr w:type="spellEnd"/>
            <w:r w:rsidRPr="004516F9">
              <w:rPr>
                <w:lang w:bidi="ru-RU"/>
              </w:rPr>
              <w:t xml:space="preserve"> П.М.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Оформление тематической выставки в библиотеке «Сердце отдаю детям», посвященной 105-летию со дня рождения В.А. Сухомлинского.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28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Исмаилова</w:t>
            </w:r>
            <w:proofErr w:type="spellEnd"/>
            <w:r w:rsidRPr="004516F9">
              <w:rPr>
                <w:lang w:bidi="ru-RU"/>
              </w:rPr>
              <w:t xml:space="preserve"> П.М.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ОО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b/>
                <w:bCs/>
                <w:lang w:bidi="ru-RU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Проведение школьного профессионального конкурса открытых уроков и занятий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Педагоги ОО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Участие педагогов в профессиональных конкурсах районного, регионального, всероссийского уровня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Педагоги ОО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lastRenderedPageBreak/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Участие педагогов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Руководители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ШМО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Подготовка наградных материалов на педагогов, в течение года представленных к ведомственным государственным наградам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Профсоюзный комитет</w:t>
            </w:r>
          </w:p>
        </w:tc>
      </w:tr>
      <w:tr w:rsidR="004516F9" w:rsidRPr="004516F9" w:rsidTr="00A82925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Адресная методическая поддержка педагогов в школе: итоги реализации персонализированных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Зам директора </w:t>
            </w:r>
            <w:proofErr w:type="gramStart"/>
            <w:r w:rsidRPr="004516F9">
              <w:rPr>
                <w:lang w:bidi="ru-RU"/>
              </w:rPr>
              <w:t>по</w:t>
            </w:r>
            <w:proofErr w:type="gramEnd"/>
          </w:p>
          <w:p w:rsidR="004516F9" w:rsidRPr="004516F9" w:rsidRDefault="004516F9" w:rsidP="004516F9">
            <w:r w:rsidRPr="004516F9">
              <w:rPr>
                <w:lang w:bidi="ru-RU"/>
              </w:rPr>
              <w:t>УВР</w:t>
            </w:r>
          </w:p>
        </w:tc>
      </w:tr>
      <w:tr w:rsidR="004516F9" w:rsidRPr="004516F9" w:rsidTr="00A82925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программ наставничества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/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Награждение педагогов по итогам школьного конкурса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ОО</w:t>
            </w:r>
          </w:p>
        </w:tc>
      </w:tr>
      <w:tr w:rsidR="004516F9" w:rsidRPr="004516F9" w:rsidTr="00A8292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/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b/>
                <w:bCs/>
                <w:lang w:bidi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Оказание методической помощи педагогам в подготовке к участию в профессиональных конкурсах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 ОО, руководители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ШМО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Проведение методической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Зам директора по УВР, рук. ШМО</w:t>
            </w:r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Педсовет «Современный учитель - гарант развития «Новой школы»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Администрация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ОО</w:t>
            </w:r>
          </w:p>
        </w:tc>
      </w:tr>
      <w:tr w:rsidR="004516F9" w:rsidRPr="004516F9" w:rsidTr="00A82925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Открытое заседание МО классных руководителей «Коллективное творческое дело» (из опыта работы педагога-новатора И.П. Иванова)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Рук ШМО классных руководителей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Открытое заседание МО учителей начальных классов «Комментированное управление» (опыт работы педагога-новатора С.Н. </w:t>
            </w:r>
            <w:proofErr w:type="spellStart"/>
            <w:r w:rsidRPr="004516F9">
              <w:rPr>
                <w:lang w:bidi="ru-RU"/>
              </w:rPr>
              <w:t>Лысенковой</w:t>
            </w:r>
            <w:proofErr w:type="spellEnd"/>
            <w:r w:rsidRPr="004516F9">
              <w:rPr>
                <w:lang w:bidi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Рук. ШМО Истоки»</w:t>
            </w:r>
          </w:p>
        </w:tc>
      </w:tr>
      <w:tr w:rsidR="004516F9" w:rsidRPr="004516F9" w:rsidTr="00A82925">
        <w:trPr>
          <w:trHeight w:hRule="exact" w:val="288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b/>
                <w:bCs/>
                <w:lang w:bidi="ru-RU"/>
              </w:rPr>
              <w:t xml:space="preserve">Работа с </w:t>
            </w:r>
            <w:proofErr w:type="gramStart"/>
            <w:r w:rsidRPr="004516F9">
              <w:rPr>
                <w:b/>
                <w:bCs/>
                <w:lang w:bidi="ru-RU"/>
              </w:rPr>
              <w:t>обучающимися</w:t>
            </w:r>
            <w:proofErr w:type="gramEnd"/>
          </w:p>
        </w:tc>
      </w:tr>
      <w:tr w:rsidR="004516F9" w:rsidRPr="004516F9" w:rsidTr="00A82925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6F9" w:rsidRPr="004516F9" w:rsidRDefault="004516F9" w:rsidP="004516F9">
            <w:r w:rsidRPr="004516F9">
              <w:rPr>
                <w:lang w:bidi="ru-RU"/>
              </w:rPr>
              <w:t>Единый классный час: «Ушинский учит доброте», 1</w:t>
            </w:r>
            <w:r w:rsidRPr="004516F9">
              <w:rPr>
                <w:lang w:bidi="ru-RU"/>
              </w:rPr>
              <w:softHyphen/>
              <w:t xml:space="preserve">4 </w:t>
            </w:r>
            <w:proofErr w:type="spellStart"/>
            <w:r w:rsidRPr="004516F9">
              <w:rPr>
                <w:lang w:bidi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Кл</w:t>
            </w:r>
            <w:proofErr w:type="gramStart"/>
            <w:r w:rsidRPr="004516F9">
              <w:rPr>
                <w:lang w:bidi="ru-RU"/>
              </w:rPr>
              <w:t>.</w:t>
            </w:r>
            <w:proofErr w:type="gramEnd"/>
            <w:r w:rsidRPr="004516F9">
              <w:rPr>
                <w:lang w:bidi="ru-RU"/>
              </w:rPr>
              <w:t xml:space="preserve"> </w:t>
            </w:r>
            <w:proofErr w:type="gramStart"/>
            <w:r w:rsidRPr="004516F9">
              <w:rPr>
                <w:lang w:bidi="ru-RU"/>
              </w:rPr>
              <w:t>р</w:t>
            </w:r>
            <w:proofErr w:type="gramEnd"/>
            <w:r w:rsidRPr="004516F9">
              <w:rPr>
                <w:lang w:bidi="ru-RU"/>
              </w:rPr>
              <w:t>уководители</w:t>
            </w:r>
          </w:p>
        </w:tc>
      </w:tr>
      <w:tr w:rsidR="004516F9" w:rsidRPr="004516F9" w:rsidTr="00A82925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Разговоры о важном «Г од педагога и наставника»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6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Кл</w:t>
            </w:r>
            <w:proofErr w:type="gramStart"/>
            <w:r w:rsidRPr="004516F9">
              <w:rPr>
                <w:lang w:bidi="ru-RU"/>
              </w:rPr>
              <w:t>.</w:t>
            </w:r>
            <w:proofErr w:type="gramEnd"/>
            <w:r w:rsidRPr="004516F9">
              <w:rPr>
                <w:lang w:bidi="ru-RU"/>
              </w:rPr>
              <w:t xml:space="preserve"> </w:t>
            </w:r>
            <w:proofErr w:type="gramStart"/>
            <w:r w:rsidRPr="004516F9">
              <w:rPr>
                <w:lang w:bidi="ru-RU"/>
              </w:rPr>
              <w:t>р</w:t>
            </w:r>
            <w:proofErr w:type="gramEnd"/>
            <w:r w:rsidRPr="004516F9">
              <w:rPr>
                <w:lang w:bidi="ru-RU"/>
              </w:rPr>
              <w:t>уководители</w:t>
            </w:r>
          </w:p>
        </w:tc>
      </w:tr>
      <w:tr w:rsidR="004516F9" w:rsidRPr="004516F9" w:rsidTr="00A82925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Единый классный час «Учителя в годы войны. </w:t>
            </w:r>
            <w:proofErr w:type="spellStart"/>
            <w:r w:rsidRPr="004516F9">
              <w:rPr>
                <w:lang w:bidi="ru-RU"/>
              </w:rPr>
              <w:t>Подвигсоветской</w:t>
            </w:r>
            <w:proofErr w:type="spellEnd"/>
            <w:r w:rsidRPr="004516F9">
              <w:rPr>
                <w:lang w:bidi="ru-RU"/>
              </w:rPr>
              <w:t xml:space="preserve"> учительницы Матрёны Исаевны </w:t>
            </w:r>
            <w:proofErr w:type="spellStart"/>
            <w:r w:rsidRPr="004516F9">
              <w:rPr>
                <w:lang w:bidi="ru-RU"/>
              </w:rPr>
              <w:t>Вольской</w:t>
            </w:r>
            <w:proofErr w:type="spellEnd"/>
            <w:r w:rsidRPr="004516F9">
              <w:rPr>
                <w:lang w:bidi="ru-RU"/>
              </w:rPr>
              <w:t xml:space="preserve"> в годы Великой Отечественной войны»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Кл</w:t>
            </w:r>
            <w:proofErr w:type="gramStart"/>
            <w:r w:rsidRPr="004516F9">
              <w:rPr>
                <w:lang w:bidi="ru-RU"/>
              </w:rPr>
              <w:t>.</w:t>
            </w:r>
            <w:proofErr w:type="gramEnd"/>
            <w:r w:rsidRPr="004516F9">
              <w:rPr>
                <w:lang w:bidi="ru-RU"/>
              </w:rPr>
              <w:t xml:space="preserve"> </w:t>
            </w:r>
            <w:proofErr w:type="gramStart"/>
            <w:r w:rsidRPr="004516F9">
              <w:rPr>
                <w:lang w:bidi="ru-RU"/>
              </w:rPr>
              <w:t>р</w:t>
            </w:r>
            <w:proofErr w:type="gramEnd"/>
            <w:r w:rsidRPr="004516F9">
              <w:rPr>
                <w:lang w:bidi="ru-RU"/>
              </w:rPr>
              <w:t>уководители</w:t>
            </w:r>
          </w:p>
        </w:tc>
      </w:tr>
      <w:tr w:rsidR="004516F9" w:rsidRPr="004516F9" w:rsidTr="00A82925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6F9" w:rsidRPr="004516F9" w:rsidRDefault="004516F9" w:rsidP="004516F9">
            <w:r w:rsidRPr="004516F9">
              <w:rPr>
                <w:lang w:bidi="ru-RU"/>
              </w:rPr>
              <w:t>Торжественная линейка «День знаний». Первый урок, посвященный Году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1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Зам директора </w:t>
            </w:r>
            <w:proofErr w:type="gramStart"/>
            <w:r w:rsidRPr="004516F9">
              <w:rPr>
                <w:lang w:bidi="ru-RU"/>
              </w:rPr>
              <w:t>по</w:t>
            </w:r>
            <w:proofErr w:type="gramEnd"/>
          </w:p>
          <w:p w:rsidR="004516F9" w:rsidRPr="004516F9" w:rsidRDefault="004516F9" w:rsidP="004516F9">
            <w:r w:rsidRPr="004516F9">
              <w:rPr>
                <w:lang w:bidi="ru-RU"/>
              </w:rPr>
              <w:t>ВР</w:t>
            </w:r>
          </w:p>
        </w:tc>
      </w:tr>
      <w:tr w:rsidR="004516F9" w:rsidRPr="004516F9" w:rsidTr="00A82925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Конкурс оформления школы «Цитаты великих педагогов»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Кл</w:t>
            </w:r>
            <w:proofErr w:type="gramStart"/>
            <w:r w:rsidRPr="004516F9">
              <w:rPr>
                <w:lang w:bidi="ru-RU"/>
              </w:rPr>
              <w:t>.</w:t>
            </w:r>
            <w:proofErr w:type="gramEnd"/>
            <w:r w:rsidRPr="004516F9">
              <w:rPr>
                <w:lang w:bidi="ru-RU"/>
              </w:rPr>
              <w:t xml:space="preserve"> </w:t>
            </w:r>
            <w:proofErr w:type="gramStart"/>
            <w:r w:rsidRPr="004516F9">
              <w:rPr>
                <w:lang w:bidi="ru-RU"/>
              </w:rPr>
              <w:t>р</w:t>
            </w:r>
            <w:proofErr w:type="gramEnd"/>
            <w:r w:rsidRPr="004516F9">
              <w:rPr>
                <w:lang w:bidi="ru-RU"/>
              </w:rPr>
              <w:t xml:space="preserve">уководители 6-11 </w:t>
            </w:r>
            <w:proofErr w:type="spellStart"/>
            <w:r w:rsidRPr="004516F9">
              <w:rPr>
                <w:lang w:bidi="ru-RU"/>
              </w:rPr>
              <w:t>кл</w:t>
            </w:r>
            <w:proofErr w:type="spellEnd"/>
          </w:p>
        </w:tc>
      </w:tr>
      <w:tr w:rsidR="004516F9" w:rsidRPr="004516F9" w:rsidTr="00A82925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Проведение Декады, посвященной </w:t>
            </w:r>
            <w:proofErr w:type="gramStart"/>
            <w:r w:rsidRPr="004516F9">
              <w:rPr>
                <w:lang w:bidi="ru-RU"/>
              </w:rPr>
              <w:t>Всемирному</w:t>
            </w:r>
            <w:proofErr w:type="gramEnd"/>
          </w:p>
          <w:p w:rsidR="004516F9" w:rsidRPr="004516F9" w:rsidRDefault="004516F9" w:rsidP="004516F9">
            <w:r w:rsidRPr="004516F9">
              <w:rPr>
                <w:lang w:bidi="ru-RU"/>
              </w:rPr>
              <w:t>Дню учителя:</w:t>
            </w:r>
          </w:p>
          <w:p w:rsidR="004516F9" w:rsidRPr="004516F9" w:rsidRDefault="004516F9" w:rsidP="004516F9">
            <w:pPr>
              <w:numPr>
                <w:ilvl w:val="0"/>
                <w:numId w:val="1"/>
              </w:numPr>
            </w:pPr>
            <w:proofErr w:type="spellStart"/>
            <w:r w:rsidRPr="004516F9">
              <w:rPr>
                <w:lang w:bidi="ru-RU"/>
              </w:rPr>
              <w:t>Флешмоб</w:t>
            </w:r>
            <w:proofErr w:type="spellEnd"/>
            <w:r w:rsidRPr="004516F9">
              <w:rPr>
                <w:lang w:bidi="ru-RU"/>
              </w:rPr>
              <w:t xml:space="preserve"> «Любимый учитель»</w:t>
            </w:r>
          </w:p>
          <w:p w:rsidR="004516F9" w:rsidRPr="004516F9" w:rsidRDefault="004516F9" w:rsidP="004516F9">
            <w:pPr>
              <w:numPr>
                <w:ilvl w:val="0"/>
                <w:numId w:val="1"/>
              </w:numPr>
            </w:pPr>
            <w:r w:rsidRPr="004516F9">
              <w:rPr>
                <w:lang w:bidi="ru-RU"/>
              </w:rPr>
              <w:t>Фотовыставка «Школьные истории»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-концерт ко Дню Учителя «Весь этот мир творит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Учитель!»</w:t>
            </w:r>
          </w:p>
          <w:p w:rsidR="004516F9" w:rsidRPr="004516F9" w:rsidRDefault="004516F9" w:rsidP="004516F9">
            <w:pPr>
              <w:numPr>
                <w:ilvl w:val="0"/>
                <w:numId w:val="1"/>
              </w:numPr>
            </w:pPr>
            <w:r w:rsidRPr="004516F9">
              <w:rPr>
                <w:lang w:bidi="ru-RU"/>
              </w:rPr>
              <w:t>акция «Корзинка добра» для учителей-ветеранов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Кл</w:t>
            </w:r>
            <w:proofErr w:type="gramStart"/>
            <w:r w:rsidRPr="004516F9">
              <w:rPr>
                <w:lang w:bidi="ru-RU"/>
              </w:rPr>
              <w:t>.</w:t>
            </w:r>
            <w:proofErr w:type="gramEnd"/>
            <w:r w:rsidRPr="004516F9">
              <w:rPr>
                <w:lang w:bidi="ru-RU"/>
              </w:rPr>
              <w:t xml:space="preserve"> </w:t>
            </w:r>
            <w:proofErr w:type="gramStart"/>
            <w:r w:rsidRPr="004516F9">
              <w:rPr>
                <w:lang w:bidi="ru-RU"/>
              </w:rPr>
              <w:t>р</w:t>
            </w:r>
            <w:proofErr w:type="gramEnd"/>
            <w:r w:rsidRPr="004516F9">
              <w:rPr>
                <w:lang w:bidi="ru-RU"/>
              </w:rPr>
              <w:t xml:space="preserve">уководители 1-11 </w:t>
            </w:r>
            <w:proofErr w:type="spellStart"/>
            <w:r w:rsidRPr="004516F9">
              <w:rPr>
                <w:lang w:bidi="ru-RU"/>
              </w:rPr>
              <w:t>кл</w:t>
            </w:r>
            <w:proofErr w:type="spellEnd"/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proofErr w:type="spellStart"/>
            <w:r w:rsidRPr="004516F9">
              <w:rPr>
                <w:lang w:bidi="ru-RU"/>
              </w:rPr>
              <w:t>Флешмоб</w:t>
            </w:r>
            <w:proofErr w:type="spellEnd"/>
            <w:r w:rsidRPr="004516F9">
              <w:rPr>
                <w:lang w:bidi="ru-RU"/>
              </w:rPr>
              <w:t xml:space="preserve"> «Любимый учитель»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Кл руководители 8-11 </w:t>
            </w:r>
            <w:proofErr w:type="spellStart"/>
            <w:r w:rsidRPr="004516F9">
              <w:rPr>
                <w:lang w:bidi="ru-RU"/>
              </w:rPr>
              <w:t>кл</w:t>
            </w:r>
            <w:proofErr w:type="spellEnd"/>
          </w:p>
        </w:tc>
      </w:tr>
      <w:tr w:rsidR="004516F9" w:rsidRPr="004516F9" w:rsidTr="00A82925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Фотовыставка «Школьные истории»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 xml:space="preserve">Кл руководители 1-11 </w:t>
            </w:r>
            <w:proofErr w:type="spellStart"/>
            <w:r w:rsidRPr="004516F9">
              <w:rPr>
                <w:lang w:bidi="ru-RU"/>
              </w:rPr>
              <w:t>кл</w:t>
            </w:r>
            <w:proofErr w:type="spellEnd"/>
          </w:p>
        </w:tc>
      </w:tr>
      <w:tr w:rsidR="004516F9" w:rsidRPr="004516F9" w:rsidTr="00A82925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lastRenderedPageBreak/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16F9" w:rsidRPr="004516F9" w:rsidRDefault="004516F9" w:rsidP="004516F9">
            <w:r w:rsidRPr="004516F9">
              <w:rPr>
                <w:lang w:bidi="ru-RU"/>
              </w:rPr>
              <w:t>Интерактивная игра «Тайны Ученики 3-6-х классов школьных слов» ко Дню словаря и юбилею В.И.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Даля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22 ноября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F9" w:rsidRPr="004516F9" w:rsidRDefault="004516F9" w:rsidP="004516F9">
            <w:r w:rsidRPr="004516F9">
              <w:rPr>
                <w:lang w:bidi="ru-RU"/>
              </w:rPr>
              <w:t>Рук.</w:t>
            </w:r>
            <w:r w:rsidRPr="004516F9">
              <w:rPr>
                <w:lang w:bidi="ru-RU"/>
              </w:rPr>
              <w:tab/>
              <w:t>ШМО</w:t>
            </w:r>
          </w:p>
          <w:p w:rsidR="004516F9" w:rsidRPr="004516F9" w:rsidRDefault="004516F9" w:rsidP="004516F9">
            <w:r w:rsidRPr="004516F9">
              <w:rPr>
                <w:lang w:bidi="ru-RU"/>
              </w:rPr>
              <w:t>«Словесники»</w:t>
            </w:r>
          </w:p>
        </w:tc>
      </w:tr>
    </w:tbl>
    <w:p w:rsidR="004516F9" w:rsidRPr="004516F9" w:rsidRDefault="004516F9" w:rsidP="004516F9"/>
    <w:p w:rsidR="004516F9" w:rsidRPr="004516F9" w:rsidRDefault="004516F9" w:rsidP="004516F9"/>
    <w:p w:rsidR="004516F9" w:rsidRPr="004516F9" w:rsidRDefault="004516F9" w:rsidP="004516F9"/>
    <w:p w:rsidR="003220DE" w:rsidRDefault="003220DE"/>
    <w:sectPr w:rsidR="003220DE" w:rsidSect="0050169F">
      <w:headerReference w:type="default" r:id="rId6"/>
      <w:footerReference w:type="default" r:id="rId7"/>
      <w:headerReference w:type="first" r:id="rId8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51" w:rsidRDefault="004516F9">
    <w:pPr>
      <w:pStyle w:val="a5"/>
      <w:jc w:val="center"/>
    </w:pPr>
  </w:p>
  <w:p w:rsidR="009C2651" w:rsidRDefault="004516F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0392"/>
      <w:docPartObj>
        <w:docPartGallery w:val="Page Numbers (Top of Page)"/>
        <w:docPartUnique/>
      </w:docPartObj>
    </w:sdtPr>
    <w:sdtEndPr/>
    <w:sdtContent>
      <w:p w:rsidR="00C273B8" w:rsidRDefault="004516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51" w:rsidRDefault="004516F9" w:rsidP="009C2651">
    <w:pPr>
      <w:keepNext/>
      <w:spacing w:after="0"/>
      <w:jc w:val="center"/>
      <w:outlineLvl w:val="0"/>
      <w:rPr>
        <w:rFonts w:cs="Times New Roman"/>
        <w:b/>
        <w:spacing w:val="60"/>
        <w:sz w:val="26"/>
        <w:szCs w:val="26"/>
      </w:rPr>
    </w:pPr>
    <w:r w:rsidRPr="0047373C">
      <w:rPr>
        <w:rFonts w:ascii="Calibri" w:eastAsia="Times New Roman" w:hAnsi="Calibri" w:cs="Times New Roman"/>
        <w:noProof/>
        <w:lang w:eastAsia="ru-RU"/>
      </w:rPr>
      <w:drawing>
        <wp:inline distT="0" distB="0" distL="0" distR="0" wp14:anchorId="1DEDCB4D" wp14:editId="469D17DF">
          <wp:extent cx="666750" cy="6108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66" cy="620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5A0A" w:rsidRPr="000E5A0A" w:rsidRDefault="004516F9" w:rsidP="000E5A0A">
    <w:pPr>
      <w:keepNext/>
      <w:spacing w:after="0"/>
      <w:jc w:val="center"/>
      <w:outlineLvl w:val="0"/>
      <w:rPr>
        <w:rFonts w:cs="Times New Roman"/>
        <w:b/>
        <w:spacing w:val="60"/>
        <w:sz w:val="14"/>
        <w:szCs w:val="26"/>
      </w:rPr>
    </w:pPr>
    <w:r w:rsidRPr="00D70FE2">
      <w:rPr>
        <w:rFonts w:cs="Times New Roman"/>
        <w:b/>
        <w:spacing w:val="60"/>
        <w:sz w:val="26"/>
        <w:szCs w:val="26"/>
      </w:rPr>
      <w:t>РЕСПУБЛИКА ДАГЕСТАН</w:t>
    </w:r>
  </w:p>
  <w:p w:rsidR="000E5A0A" w:rsidRPr="000E5A0A" w:rsidRDefault="004516F9" w:rsidP="000E5A0A">
    <w:pPr>
      <w:pBdr>
        <w:bottom w:val="single" w:sz="12" w:space="1" w:color="auto"/>
      </w:pBdr>
      <w:spacing w:after="0" w:line="240" w:lineRule="auto"/>
      <w:jc w:val="center"/>
      <w:rPr>
        <w:rFonts w:cs="Times New Roman"/>
        <w:sz w:val="18"/>
        <w:szCs w:val="20"/>
        <w:lang w:bidi="ru-RU"/>
      </w:rPr>
    </w:pPr>
  </w:p>
  <w:p w:rsidR="000E5A0A" w:rsidRPr="000E5A0A" w:rsidRDefault="004516F9" w:rsidP="000E5A0A">
    <w:pPr>
      <w:pBdr>
        <w:bottom w:val="single" w:sz="12" w:space="1" w:color="auto"/>
      </w:pBdr>
      <w:spacing w:after="0" w:line="240" w:lineRule="auto"/>
      <w:jc w:val="center"/>
      <w:rPr>
        <w:rFonts w:cs="Times New Roman"/>
        <w:sz w:val="18"/>
        <w:szCs w:val="20"/>
        <w:lang w:bidi="ru-RU"/>
      </w:rPr>
    </w:pPr>
    <w:r w:rsidRPr="000E5A0A">
      <w:rPr>
        <w:rFonts w:cs="Times New Roman"/>
        <w:b/>
        <w:bCs/>
        <w:sz w:val="18"/>
        <w:szCs w:val="20"/>
        <w:lang w:bidi="ru-RU"/>
      </w:rPr>
      <w:t>МУНИЦИПАЛЬНОЕ КАЗЕННОЕ ОБЩЕОБРАЗОВАТЕЛЬНОЕ УЧРЕЖДЕНИЕ</w:t>
    </w:r>
    <w:r w:rsidRPr="000E5A0A">
      <w:rPr>
        <w:rFonts w:cs="Times New Roman"/>
        <w:b/>
        <w:bCs/>
        <w:sz w:val="18"/>
        <w:szCs w:val="20"/>
        <w:lang w:bidi="ru-RU"/>
      </w:rPr>
      <w:br/>
      <w:t>«</w:t>
    </w:r>
    <w:proofErr w:type="spellStart"/>
    <w:r w:rsidRPr="000E5A0A">
      <w:rPr>
        <w:rFonts w:cs="Times New Roman"/>
        <w:b/>
        <w:bCs/>
        <w:sz w:val="18"/>
        <w:szCs w:val="20"/>
        <w:lang w:bidi="ru-RU"/>
      </w:rPr>
      <w:t>Тлярошская</w:t>
    </w:r>
    <w:proofErr w:type="spellEnd"/>
    <w:r w:rsidRPr="000E5A0A">
      <w:rPr>
        <w:rFonts w:cs="Times New Roman"/>
        <w:b/>
        <w:bCs/>
        <w:sz w:val="18"/>
        <w:szCs w:val="20"/>
        <w:lang w:bidi="ru-RU"/>
      </w:rPr>
      <w:t xml:space="preserve"> средняя общеобразовательная школа»</w:t>
    </w:r>
  </w:p>
  <w:p w:rsidR="000E5A0A" w:rsidRPr="000E5A0A" w:rsidRDefault="004516F9" w:rsidP="000E5A0A">
    <w:pPr>
      <w:pBdr>
        <w:bottom w:val="single" w:sz="12" w:space="1" w:color="auto"/>
      </w:pBdr>
      <w:spacing w:after="0" w:line="240" w:lineRule="auto"/>
      <w:jc w:val="center"/>
      <w:rPr>
        <w:rFonts w:cs="Times New Roman"/>
        <w:b/>
        <w:bCs/>
        <w:sz w:val="18"/>
        <w:szCs w:val="20"/>
        <w:u w:val="single"/>
        <w:lang w:bidi="ru-RU"/>
      </w:rPr>
    </w:pPr>
    <w:r w:rsidRPr="000E5A0A">
      <w:rPr>
        <w:rFonts w:cs="Times New Roman"/>
        <w:b/>
        <w:bCs/>
        <w:sz w:val="18"/>
        <w:szCs w:val="20"/>
        <w:u w:val="single"/>
        <w:lang w:bidi="ru-RU"/>
      </w:rPr>
      <w:t xml:space="preserve">368452  РД, </w:t>
    </w:r>
    <w:proofErr w:type="spellStart"/>
    <w:r w:rsidRPr="000E5A0A">
      <w:rPr>
        <w:rFonts w:cs="Times New Roman"/>
        <w:b/>
        <w:bCs/>
        <w:sz w:val="18"/>
        <w:szCs w:val="20"/>
        <w:u w:val="single"/>
        <w:lang w:bidi="ru-RU"/>
      </w:rPr>
      <w:t>Чародинский</w:t>
    </w:r>
    <w:proofErr w:type="spellEnd"/>
    <w:r w:rsidRPr="000E5A0A">
      <w:rPr>
        <w:rFonts w:cs="Times New Roman"/>
        <w:b/>
        <w:bCs/>
        <w:sz w:val="18"/>
        <w:szCs w:val="20"/>
        <w:u w:val="single"/>
        <w:lang w:bidi="ru-RU"/>
      </w:rPr>
      <w:t xml:space="preserve"> район, </w:t>
    </w:r>
    <w:proofErr w:type="spellStart"/>
    <w:r w:rsidRPr="000E5A0A">
      <w:rPr>
        <w:rFonts w:cs="Times New Roman"/>
        <w:b/>
        <w:bCs/>
        <w:sz w:val="18"/>
        <w:szCs w:val="20"/>
        <w:u w:val="single"/>
        <w:lang w:bidi="ru-RU"/>
      </w:rPr>
      <w:t>с</w:t>
    </w:r>
    <w:proofErr w:type="gramStart"/>
    <w:r w:rsidRPr="000E5A0A">
      <w:rPr>
        <w:rFonts w:cs="Times New Roman"/>
        <w:b/>
        <w:bCs/>
        <w:sz w:val="18"/>
        <w:szCs w:val="20"/>
        <w:u w:val="single"/>
        <w:lang w:bidi="ru-RU"/>
      </w:rPr>
      <w:t>.Т</w:t>
    </w:r>
    <w:proofErr w:type="gramEnd"/>
    <w:r w:rsidRPr="000E5A0A">
      <w:rPr>
        <w:rFonts w:cs="Times New Roman"/>
        <w:b/>
        <w:bCs/>
        <w:sz w:val="18"/>
        <w:szCs w:val="20"/>
        <w:u w:val="single"/>
        <w:lang w:bidi="ru-RU"/>
      </w:rPr>
      <w:t>лярош</w:t>
    </w:r>
    <w:proofErr w:type="spellEnd"/>
    <w:r w:rsidRPr="000E5A0A">
      <w:rPr>
        <w:rFonts w:cs="Times New Roman"/>
        <w:b/>
        <w:bCs/>
        <w:sz w:val="18"/>
        <w:szCs w:val="20"/>
        <w:u w:val="single"/>
        <w:lang w:bidi="ru-RU"/>
      </w:rPr>
      <w:t xml:space="preserve">, </w:t>
    </w:r>
    <w:proofErr w:type="spellStart"/>
    <w:r w:rsidRPr="000E5A0A">
      <w:rPr>
        <w:rFonts w:cs="Times New Roman"/>
        <w:b/>
        <w:bCs/>
        <w:sz w:val="18"/>
        <w:szCs w:val="20"/>
        <w:u w:val="single"/>
        <w:lang w:bidi="ru-RU"/>
      </w:rPr>
      <w:t>ул.Тлярошская</w:t>
    </w:r>
    <w:proofErr w:type="spellEnd"/>
    <w:r w:rsidRPr="000E5A0A">
      <w:rPr>
        <w:rFonts w:cs="Times New Roman"/>
        <w:b/>
        <w:bCs/>
        <w:sz w:val="18"/>
        <w:szCs w:val="20"/>
        <w:u w:val="single"/>
        <w:lang w:bidi="ru-RU"/>
      </w:rPr>
      <w:t xml:space="preserve">, </w:t>
    </w:r>
    <w:proofErr w:type="spellStart"/>
    <w:r w:rsidRPr="000E5A0A">
      <w:rPr>
        <w:rFonts w:cs="Times New Roman"/>
        <w:b/>
        <w:bCs/>
        <w:sz w:val="18"/>
        <w:szCs w:val="20"/>
        <w:u w:val="single"/>
        <w:lang w:bidi="ru-RU"/>
      </w:rPr>
      <w:t>эл.адрес</w:t>
    </w:r>
    <w:proofErr w:type="spellEnd"/>
    <w:r w:rsidRPr="000E5A0A">
      <w:rPr>
        <w:rFonts w:cs="Times New Roman"/>
        <w:b/>
        <w:bCs/>
        <w:sz w:val="18"/>
        <w:szCs w:val="20"/>
        <w:u w:val="single"/>
        <w:lang w:bidi="ru-RU"/>
      </w:rPr>
      <w:t>: tlyrosh-shkola54@mail.ru</w:t>
    </w:r>
  </w:p>
  <w:p w:rsidR="000E5A0A" w:rsidRPr="009C2651" w:rsidRDefault="004516F9" w:rsidP="000E5A0A">
    <w:pPr>
      <w:pBdr>
        <w:bottom w:val="single" w:sz="12" w:space="1" w:color="auto"/>
      </w:pBdr>
      <w:spacing w:after="0" w:line="240" w:lineRule="auto"/>
      <w:rPr>
        <w:rFonts w:cs="Times New Rom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73EC"/>
    <w:multiLevelType w:val="multilevel"/>
    <w:tmpl w:val="F8FC6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2C"/>
    <w:rsid w:val="000D4C2C"/>
    <w:rsid w:val="003220DE"/>
    <w:rsid w:val="004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F9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6F9"/>
    <w:rPr>
      <w:rFonts w:asciiTheme="minorHAnsi" w:eastAsia="Times New Roman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4516F9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516F9"/>
    <w:rPr>
      <w:rFonts w:asciiTheme="minorHAnsi" w:eastAsia="Times New Roman" w:hAnsiTheme="minorHAns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F9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6F9"/>
    <w:rPr>
      <w:rFonts w:asciiTheme="minorHAnsi" w:eastAsia="Times New Roman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4516F9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516F9"/>
    <w:rPr>
      <w:rFonts w:asciiTheme="minorHAnsi" w:eastAsia="Times New Roman" w:hAnsiTheme="minorHAns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2023-11-22T12:44:00Z</dcterms:created>
  <dcterms:modified xsi:type="dcterms:W3CDTF">2023-11-22T12:51:00Z</dcterms:modified>
</cp:coreProperties>
</file>